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D0B9B">
      <w:pPr>
        <w:spacing w:after="0"/>
        <w:jc w:val="center"/>
        <w:rPr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lang w:val="en-US"/>
        </w:rPr>
        <w:t>TEACHER'S QUESTIONNAIRE</w:t>
      </w:r>
    </w:p>
    <w:p w14:paraId="09A6C514">
      <w:pPr>
        <w:spacing w:after="0"/>
        <w:jc w:val="center"/>
        <w:rPr>
          <w:lang w:val="en-US"/>
        </w:rPr>
      </w:pPr>
      <w:r>
        <w:rPr>
          <w:rFonts w:ascii="Times New Roman" w:hAnsi="Times New Roman" w:eastAsia="Times New Roman" w:cs="Times New Roman"/>
          <w:b/>
          <w:sz w:val="24"/>
          <w:lang w:val="en-US"/>
        </w:rPr>
        <w:t>DEPARTMENT OF LAW</w:t>
      </w:r>
    </w:p>
    <w:p w14:paraId="2768A70E">
      <w:pPr>
        <w:spacing w:after="0"/>
        <w:jc w:val="center"/>
        <w:rPr>
          <w:lang w:val="en-US"/>
        </w:rPr>
      </w:pPr>
    </w:p>
    <w:tbl>
      <w:tblPr>
        <w:tblStyle w:val="9"/>
        <w:tblW w:w="9930" w:type="dxa"/>
        <w:tblInd w:w="-107" w:type="dxa"/>
        <w:tblLayout w:type="autofit"/>
        <w:tblCellMar>
          <w:top w:w="5" w:type="dxa"/>
          <w:left w:w="0" w:type="dxa"/>
          <w:bottom w:w="0" w:type="dxa"/>
          <w:right w:w="17" w:type="dxa"/>
        </w:tblCellMar>
      </w:tblPr>
      <w:tblGrid>
        <w:gridCol w:w="2360"/>
        <w:gridCol w:w="312"/>
        <w:gridCol w:w="455"/>
        <w:gridCol w:w="450"/>
        <w:gridCol w:w="920"/>
        <w:gridCol w:w="224"/>
        <w:gridCol w:w="209"/>
        <w:gridCol w:w="407"/>
        <w:gridCol w:w="4851"/>
      </w:tblGrid>
      <w:tr w14:paraId="329A3174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08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7AB4801A">
            <w:pPr>
              <w:spacing w:after="0" w:line="240" w:lineRule="auto"/>
              <w:ind w:left="2836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/>
              </w:rPr>
              <w:t xml:space="preserve">Personal information of the teacher </w:t>
            </w:r>
          </w:p>
        </w:tc>
      </w:tr>
      <w:tr w14:paraId="71B57E95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821" w:hRule="atLeast"/>
        </w:trPr>
        <w:tc>
          <w:tcPr>
            <w:tcW w:w="30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00401">
            <w:pPr>
              <w:spacing w:after="0" w:line="240" w:lineRule="auto"/>
              <w:ind w:left="106"/>
              <w:jc w:val="center"/>
              <w:rPr>
                <w:lang w:val="en-US"/>
              </w:rPr>
            </w:pPr>
            <w:r>
              <w:rPr>
                <w:lang w:val="en-US" w:eastAsia="en-US"/>
              </w:rPr>
              <w:drawing>
                <wp:inline distT="0" distB="0" distL="0" distR="0">
                  <wp:extent cx="1652905" cy="2209165"/>
                  <wp:effectExtent l="0" t="0" r="4445" b="635"/>
                  <wp:docPr id="2" name="Рисунок 2" descr="C:\Users\User\Downloads\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ownloads\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039" cy="2234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4DA7D71D">
            <w:pPr>
              <w:spacing w:after="0" w:line="240" w:lineRule="auto"/>
              <w:ind w:left="635" w:right="621"/>
              <w:jc w:val="center"/>
              <w:rPr>
                <w:lang w:val="en-US"/>
              </w:rPr>
            </w:pPr>
            <w:r>
              <w:rPr>
                <w:b/>
                <w:i/>
                <w:color w:val="0F243E"/>
                <w:sz w:val="24"/>
                <w:lang w:val="en-US"/>
              </w:rPr>
              <w:t xml:space="preserve">Full Name (by identity card) 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745BECCA">
            <w:pPr>
              <w:spacing w:after="0" w:line="240" w:lineRule="auto"/>
              <w:ind w:left="14"/>
              <w:jc w:val="center"/>
            </w:pPr>
            <w:r>
              <w:rPr>
                <w:b/>
                <w:i/>
                <w:color w:val="0F243E"/>
                <w:sz w:val="24"/>
                <w:lang w:val="en-US"/>
              </w:rPr>
              <w:t>Kalshabayeva Manshuk Zhenisbayevna</w:t>
            </w:r>
          </w:p>
        </w:tc>
      </w:tr>
      <w:tr w14:paraId="14D369F0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598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 w14:paraId="197DD405">
            <w:pPr>
              <w:spacing w:after="0" w:line="240" w:lineRule="auto"/>
            </w:pPr>
          </w:p>
        </w:tc>
        <w:tc>
          <w:tcPr>
            <w:tcW w:w="2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0CFF2723">
            <w:pPr>
              <w:spacing w:after="0" w:line="240" w:lineRule="auto"/>
              <w:ind w:left="15"/>
              <w:jc w:val="center"/>
            </w:pPr>
            <w:r>
              <w:rPr>
                <w:b/>
                <w:i/>
                <w:color w:val="0F243E"/>
                <w:sz w:val="24"/>
              </w:rPr>
              <w:t xml:space="preserve">Date of Birth 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6EDA3751">
            <w:pPr>
              <w:spacing w:after="0" w:line="240" w:lineRule="auto"/>
              <w:ind w:left="15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30.09.1981</w:t>
            </w:r>
          </w:p>
        </w:tc>
      </w:tr>
      <w:tr w14:paraId="67955266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563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ACBC93B">
            <w:pPr>
              <w:spacing w:after="0" w:line="240" w:lineRule="auto"/>
            </w:pPr>
          </w:p>
        </w:tc>
        <w:tc>
          <w:tcPr>
            <w:tcW w:w="2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294217CD">
            <w:pPr>
              <w:spacing w:after="0" w:line="240" w:lineRule="auto"/>
              <w:ind w:left="13"/>
              <w:jc w:val="center"/>
            </w:pPr>
            <w:r>
              <w:rPr>
                <w:b/>
                <w:i/>
                <w:color w:val="0F243E"/>
                <w:sz w:val="24"/>
              </w:rPr>
              <w:t xml:space="preserve">Sex (male / female) 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79619245">
            <w:pPr>
              <w:spacing w:after="0" w:line="240" w:lineRule="auto"/>
              <w:ind w:left="16"/>
              <w:jc w:val="center"/>
              <w:rPr>
                <w:lang w:val="en-US"/>
              </w:rPr>
            </w:pPr>
            <w:r>
              <w:rPr>
                <w:b/>
                <w:i/>
                <w:color w:val="0F243E"/>
                <w:sz w:val="24"/>
                <w:lang w:val="en-US"/>
              </w:rPr>
              <w:t>female</w:t>
            </w:r>
          </w:p>
        </w:tc>
      </w:tr>
      <w:tr w14:paraId="314CB471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553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84C0F66">
            <w:pPr>
              <w:spacing w:after="0" w:line="240" w:lineRule="auto"/>
            </w:pPr>
          </w:p>
        </w:tc>
        <w:tc>
          <w:tcPr>
            <w:tcW w:w="2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4DC4CC46">
            <w:pPr>
              <w:spacing w:after="0" w:line="240" w:lineRule="auto"/>
              <w:ind w:left="12"/>
              <w:jc w:val="center"/>
            </w:pPr>
            <w:r>
              <w:rPr>
                <w:b/>
                <w:i/>
                <w:color w:val="0F243E"/>
                <w:sz w:val="24"/>
              </w:rPr>
              <w:t xml:space="preserve">Nationality 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5AD7F361">
            <w:pPr>
              <w:spacing w:after="0" w:line="240" w:lineRule="auto"/>
              <w:ind w:left="1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Kazakh</w:t>
            </w:r>
          </w:p>
        </w:tc>
      </w:tr>
      <w:tr w14:paraId="43191F23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854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0D4D0C4">
            <w:pPr>
              <w:spacing w:after="0" w:line="240" w:lineRule="auto"/>
            </w:pPr>
          </w:p>
        </w:tc>
        <w:tc>
          <w:tcPr>
            <w:tcW w:w="2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424F2DA9">
            <w:pPr>
              <w:spacing w:after="0" w:line="240" w:lineRule="auto"/>
              <w:ind w:left="13"/>
              <w:jc w:val="center"/>
            </w:pPr>
            <w:r>
              <w:rPr>
                <w:b/>
                <w:i/>
                <w:color w:val="0F243E"/>
                <w:sz w:val="24"/>
              </w:rPr>
              <w:t xml:space="preserve">Citizenship 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01BECE30">
            <w:pPr>
              <w:spacing w:after="0" w:line="240" w:lineRule="auto"/>
              <w:ind w:left="13"/>
              <w:jc w:val="center"/>
            </w:pPr>
            <w:r>
              <w:rPr>
                <w:b/>
                <w:i/>
                <w:color w:val="0F243E"/>
                <w:sz w:val="24"/>
              </w:rPr>
              <w:t xml:space="preserve">The Republic of Kazakhstan </w:t>
            </w:r>
          </w:p>
        </w:tc>
      </w:tr>
      <w:tr w14:paraId="1A7CF800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853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C5618">
            <w:pPr>
              <w:spacing w:after="0" w:line="240" w:lineRule="auto"/>
            </w:pPr>
          </w:p>
        </w:tc>
        <w:tc>
          <w:tcPr>
            <w:tcW w:w="2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bottom"/>
          </w:tcPr>
          <w:p w14:paraId="6734C020">
            <w:pPr>
              <w:spacing w:after="22" w:line="240" w:lineRule="auto"/>
              <w:ind w:left="16"/>
              <w:jc w:val="center"/>
            </w:pPr>
            <w:r>
              <w:rPr>
                <w:b/>
                <w:i/>
                <w:color w:val="0F243E"/>
                <w:sz w:val="24"/>
              </w:rPr>
              <w:t xml:space="preserve">Mobile phone, E-mail </w:t>
            </w:r>
          </w:p>
          <w:p w14:paraId="20CC5C02">
            <w:pPr>
              <w:spacing w:after="0" w:line="240" w:lineRule="auto"/>
              <w:ind w:left="-16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6FCD093B">
            <w:pPr>
              <w:spacing w:after="0" w:line="240" w:lineRule="auto"/>
              <w:ind w:right="102"/>
              <w:jc w:val="center"/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+7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kk-KZ"/>
              </w:rPr>
              <w:t>70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en-US"/>
              </w:rPr>
              <w:t>74630571</w:t>
            </w:r>
          </w:p>
          <w:p w14:paraId="6080F6EC">
            <w:pPr>
              <w:spacing w:after="0" w:line="240" w:lineRule="auto"/>
              <w:ind w:left="15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en-US"/>
              </w:rPr>
              <w:t>manshuk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en-US"/>
              </w:rPr>
              <w:t>1981@mail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.ru</w:t>
            </w:r>
          </w:p>
        </w:tc>
      </w:tr>
      <w:tr w14:paraId="0CE5BCD4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08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23142FCA">
            <w:pPr>
              <w:spacing w:after="0" w:line="240" w:lineRule="auto"/>
              <w:ind w:left="16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/>
              </w:rPr>
              <w:t xml:space="preserve">Education </w:t>
            </w:r>
          </w:p>
        </w:tc>
      </w:tr>
      <w:tr w14:paraId="5E9FC915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11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B843D">
            <w:pPr>
              <w:spacing w:after="0" w:line="240" w:lineRule="auto"/>
              <w:ind w:left="31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Higher educational institution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197B7A">
            <w:pPr>
              <w:spacing w:after="0" w:line="240" w:lineRule="auto"/>
              <w:ind w:left="80"/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</w:tc>
      </w:tr>
      <w:tr w14:paraId="511E057F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10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6356C">
            <w:pPr>
              <w:spacing w:after="0" w:line="240" w:lineRule="auto"/>
              <w:ind w:left="29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a) the name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E19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en"/>
              </w:rPr>
              <w:t>Kazakh National University named after al-Farabi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14:paraId="617E9A59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10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2CED8">
            <w:pPr>
              <w:spacing w:after="0" w:line="240" w:lineRule="auto"/>
              <w:ind w:left="34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b) country, city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A666A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Kazakhstan, Almaty</w:t>
            </w:r>
          </w:p>
        </w:tc>
      </w:tr>
      <w:tr w14:paraId="733B57D4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12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5B6E0">
            <w:pPr>
              <w:spacing w:after="0" w:line="240" w:lineRule="auto"/>
              <w:ind w:left="3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c) year of receipt and termination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E2E9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br w:type="textWrapping"/>
            </w:r>
            <w:r>
              <w:rPr>
                <w:rFonts w:ascii="Times New Roman" w:hAnsi="Times New Roman" w:cs="Times New Roman"/>
                <w:color w:val="222222"/>
                <w:shd w:val="clear" w:color="auto" w:fill="F8F9FA"/>
                <w:lang w:val="en-US"/>
              </w:rPr>
              <w:t>1998-2002</w:t>
            </w:r>
          </w:p>
        </w:tc>
      </w:tr>
      <w:tr w14:paraId="3F7EDE72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517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7AEAD">
            <w:pPr>
              <w:spacing w:after="0" w:line="240" w:lineRule="auto"/>
              <w:ind w:left="34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d) the qualification received on the termination of educational institution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C5EC">
            <w:pPr>
              <w:pStyle w:val="8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lawyer</w:t>
            </w:r>
          </w:p>
        </w:tc>
      </w:tr>
      <w:tr w14:paraId="3B3BB44F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517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BD846">
            <w:pPr>
              <w:spacing w:after="0" w:line="240" w:lineRule="auto"/>
              <w:ind w:left="29"/>
              <w:jc w:val="center"/>
            </w:pPr>
            <w:r>
              <w:rPr>
                <w:rFonts w:ascii="Times New Roman" w:hAnsi="Times New Roman" w:eastAsia="Times New Roman" w:cs="Times New Roman"/>
              </w:rPr>
              <w:t>a) the name</w:t>
            </w:r>
            <w:r>
              <w:t xml:space="preserve">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526BA">
            <w:pPr>
              <w:spacing w:after="0" w:line="240" w:lineRule="auto"/>
              <w:ind w:left="36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Kazakh-Turkish University named after Khoja Ahmed Yasawi</w:t>
            </w:r>
          </w:p>
        </w:tc>
      </w:tr>
      <w:tr w14:paraId="087A1BB1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517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B25DC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b) country, city</w:t>
            </w:r>
            <w:r>
              <w:t xml:space="preserve">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2BA1F">
            <w:pPr>
              <w:spacing w:after="0" w:line="240" w:lineRule="auto"/>
              <w:ind w:left="36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Style w:val="10"/>
                <w:rFonts w:ascii="Times New Roman" w:hAnsi="Times New Roman" w:cs="Times New Roman"/>
              </w:rPr>
              <w:t>Kazakhstan, Almaty</w:t>
            </w:r>
          </w:p>
        </w:tc>
      </w:tr>
      <w:tr w14:paraId="4AB54C30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517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1ACA4">
            <w:pPr>
              <w:spacing w:after="0" w:line="240" w:lineRule="auto"/>
              <w:ind w:left="3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c) year of receipt and termination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A813D">
            <w:pPr>
              <w:spacing w:after="0" w:line="240" w:lineRule="auto"/>
              <w:ind w:left="36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04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06</w:t>
            </w:r>
          </w:p>
        </w:tc>
      </w:tr>
      <w:tr w14:paraId="7E926FC8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517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53CCD">
            <w:pPr>
              <w:spacing w:after="0" w:line="240" w:lineRule="auto"/>
              <w:ind w:left="34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d) the qualification received on the termination of educational institution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95DCD">
            <w:pPr>
              <w:spacing w:after="0" w:line="240" w:lineRule="auto"/>
              <w:ind w:left="36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Master of Jurisprudence</w:t>
            </w:r>
          </w:p>
        </w:tc>
      </w:tr>
      <w:tr w14:paraId="29B20F78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517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E1E61">
            <w:pPr>
              <w:spacing w:after="0" w:line="240" w:lineRule="auto"/>
              <w:ind w:left="29"/>
              <w:jc w:val="center"/>
            </w:pPr>
            <w:r>
              <w:rPr>
                <w:rFonts w:ascii="Times New Roman" w:hAnsi="Times New Roman" w:eastAsia="Times New Roman" w:cs="Times New Roman"/>
              </w:rPr>
              <w:t>a) the name</w:t>
            </w:r>
            <w:r>
              <w:t xml:space="preserve">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A6526">
            <w:pPr>
              <w:spacing w:after="0" w:line="240" w:lineRule="auto"/>
              <w:ind w:left="36"/>
              <w:jc w:val="center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Turan University</w:t>
            </w:r>
          </w:p>
        </w:tc>
      </w:tr>
      <w:tr w14:paraId="1D8A1F49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517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4BEE1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 w:eastAsia="Times New Roman" w:cs="Times New Roman"/>
              </w:rPr>
              <w:t>b) country, city</w:t>
            </w:r>
            <w:r>
              <w:t xml:space="preserve">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73EF2">
            <w:pPr>
              <w:spacing w:after="0" w:line="240" w:lineRule="auto"/>
              <w:ind w:left="36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Style w:val="10"/>
                <w:rFonts w:ascii="Times New Roman" w:hAnsi="Times New Roman" w:cs="Times New Roman"/>
              </w:rPr>
              <w:t>Kazakhstan, Almaty</w:t>
            </w:r>
          </w:p>
        </w:tc>
      </w:tr>
      <w:tr w14:paraId="28235631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517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667CE">
            <w:pPr>
              <w:spacing w:after="0" w:line="240" w:lineRule="auto"/>
              <w:ind w:left="3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c) year of receipt and termination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E9324">
            <w:pPr>
              <w:spacing w:after="0" w:line="240" w:lineRule="auto"/>
              <w:ind w:left="36"/>
              <w:jc w:val="center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2021-2024</w:t>
            </w:r>
          </w:p>
        </w:tc>
      </w:tr>
      <w:tr w14:paraId="00311B50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517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39999">
            <w:pPr>
              <w:spacing w:after="0" w:line="240" w:lineRule="auto"/>
              <w:ind w:left="34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d) the qualification received on the termination of educational institution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2475D">
            <w:pPr>
              <w:spacing w:after="0" w:line="240" w:lineRule="auto"/>
              <w:ind w:left="36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hint="default" w:ascii="Times New Roman" w:hAnsi="Times New Roman" w:eastAsia="Times New Roman"/>
                <w:lang w:val="en-US"/>
              </w:rPr>
              <w:t>PhD</w:t>
            </w:r>
            <w:bookmarkStart w:id="0" w:name="_GoBack"/>
            <w:bookmarkEnd w:id="0"/>
          </w:p>
        </w:tc>
      </w:tr>
      <w:tr w14:paraId="34402F9E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07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1F6FBEC9">
            <w:pPr>
              <w:spacing w:after="0" w:line="240" w:lineRule="auto"/>
              <w:ind w:left="14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Place of work (today) </w:t>
            </w:r>
          </w:p>
        </w:tc>
      </w:tr>
      <w:tr w14:paraId="57422E42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11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18C40">
            <w:pPr>
              <w:spacing w:after="0" w:line="240" w:lineRule="auto"/>
              <w:ind w:right="2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Full name of the organization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1D248">
            <w:pPr>
              <w:spacing w:after="0" w:line="240" w:lineRule="auto"/>
              <w:ind w:left="4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Kazakh National Agrarian University </w:t>
            </w:r>
          </w:p>
        </w:tc>
      </w:tr>
      <w:tr w14:paraId="7300643B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517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4E54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Position held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618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10"/>
                <w:rFonts w:ascii="Times New Roman" w:hAnsi="Times New Roman" w:cs="Times New Roman"/>
                <w:lang w:val="en-US"/>
              </w:rPr>
              <w:t>Senior Lecturer  at the Department of Law</w:t>
            </w:r>
          </w:p>
        </w:tc>
      </w:tr>
      <w:tr w14:paraId="773E4F44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08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62A7D909">
            <w:pPr>
              <w:spacing w:after="0" w:line="240" w:lineRule="auto"/>
              <w:ind w:left="16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/>
              </w:rPr>
              <w:t>Scientific activity</w:t>
            </w:r>
            <w:r>
              <w:rPr>
                <w:rFonts w:ascii="Times New Roman" w:hAnsi="Times New Roman" w:eastAsia="Times New Roman" w:cs="Times New Roman"/>
                <w:color w:val="FFFFFF"/>
                <w:lang w:val="en-US"/>
              </w:rPr>
              <w:t xml:space="preserve"> </w:t>
            </w:r>
          </w:p>
        </w:tc>
      </w:tr>
      <w:tr w14:paraId="255DBFE1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08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5242A98C">
            <w:pPr>
              <w:spacing w:after="0" w:line="240" w:lineRule="auto"/>
              <w:ind w:left="16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/>
              </w:rPr>
              <w:t xml:space="preserve">The head and/or the </w:t>
            </w:r>
            <w:r>
              <w:rPr>
                <w:color w:val="FFFFFF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FFFFFF"/>
                <w:lang w:val="en-US"/>
              </w:rPr>
              <w:t>executor  of research in RK (</w:t>
            </w:r>
            <w:r>
              <w:rPr>
                <w:color w:val="FFFFFF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FFFFFF"/>
                <w:lang w:val="en-US"/>
              </w:rPr>
              <w:t>during  the last 3 years)</w:t>
            </w:r>
            <w:r>
              <w:rPr>
                <w:rFonts w:ascii="Times New Roman" w:hAnsi="Times New Roman" w:eastAsia="Times New Roman" w:cs="Times New Roman"/>
                <w:color w:val="FFFFFF"/>
                <w:lang w:val="en-US"/>
              </w:rPr>
              <w:t xml:space="preserve"> </w:t>
            </w:r>
          </w:p>
        </w:tc>
      </w:tr>
      <w:tr w14:paraId="57598B4E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518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0A14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Name research </w:t>
            </w:r>
          </w:p>
        </w:tc>
        <w:tc>
          <w:tcPr>
            <w:tcW w:w="1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0D091">
            <w:pPr>
              <w:spacing w:after="0" w:line="240" w:lineRule="auto"/>
              <w:ind w:left="456" w:firstLine="89"/>
            </w:pPr>
            <w:r>
              <w:rPr>
                <w:rFonts w:ascii="Times New Roman" w:hAnsi="Times New Roman" w:eastAsia="Times New Roman" w:cs="Times New Roman"/>
                <w:lang w:val="en-US"/>
              </w:rPr>
              <w:t>Years of r</w:t>
            </w:r>
            <w:r>
              <w:rPr>
                <w:rFonts w:ascii="Times New Roman" w:hAnsi="Times New Roman" w:eastAsia="Times New Roman" w:cs="Times New Roman"/>
              </w:rPr>
              <w:t>ealization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03E6D">
            <w:pPr>
              <w:spacing w:after="0" w:line="240" w:lineRule="auto"/>
              <w:ind w:left="15"/>
              <w:jc w:val="center"/>
            </w:pPr>
            <w:r>
              <w:rPr>
                <w:rFonts w:ascii="Times New Roman" w:hAnsi="Times New Roman" w:eastAsia="Times New Roman" w:cs="Times New Roman"/>
              </w:rPr>
              <w:t>Organization performer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</w:p>
        </w:tc>
      </w:tr>
      <w:tr w14:paraId="638828BF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518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BF9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-</w:t>
            </w:r>
          </w:p>
        </w:tc>
        <w:tc>
          <w:tcPr>
            <w:tcW w:w="1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CDA2E">
            <w:pPr>
              <w:spacing w:after="0" w:line="240" w:lineRule="auto"/>
              <w:ind w:left="7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F9602">
            <w:pPr>
              <w:spacing w:after="0" w:line="240" w:lineRule="auto"/>
              <w:ind w:left="15"/>
              <w:jc w:val="center"/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-</w:t>
            </w:r>
          </w:p>
        </w:tc>
      </w:tr>
      <w:tr w14:paraId="6C7C3CF0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08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39A73D71">
            <w:pPr>
              <w:spacing w:after="0" w:line="240" w:lineRule="auto"/>
              <w:ind w:left="14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Scientific and pedagogical activity </w:t>
            </w:r>
          </w:p>
        </w:tc>
      </w:tr>
      <w:tr w14:paraId="11157C8B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08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3B7B4159">
            <w:pPr>
              <w:spacing w:after="0" w:line="240" w:lineRule="auto"/>
              <w:ind w:left="12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/>
              </w:rPr>
              <w:t xml:space="preserve">Training of highly qualified personnel </w:t>
            </w:r>
          </w:p>
        </w:tc>
      </w:tr>
      <w:tr w14:paraId="540F904E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517" w:hRule="atLeas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7ABEA">
            <w:pPr>
              <w:spacing w:after="0" w:line="240" w:lineRule="auto"/>
              <w:ind w:left="14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Degree </w:t>
            </w:r>
          </w:p>
        </w:tc>
        <w:tc>
          <w:tcPr>
            <w:tcW w:w="19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1E96E">
            <w:pPr>
              <w:spacing w:after="0" w:line="240" w:lineRule="auto"/>
              <w:ind w:right="2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Quantity </w:t>
            </w:r>
          </w:p>
        </w:tc>
        <w:tc>
          <w:tcPr>
            <w:tcW w:w="1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22EDA">
            <w:pPr>
              <w:spacing w:after="0" w:line="240" w:lineRule="auto"/>
              <w:ind w:left="86" w:right="30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Year of protection 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BB5EE">
            <w:pPr>
              <w:spacing w:after="0" w:line="240" w:lineRule="auto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Code of specialty </w:t>
            </w:r>
          </w:p>
        </w:tc>
      </w:tr>
      <w:tr w14:paraId="4105D734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12" w:hRule="atLeas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D7004">
            <w:pPr>
              <w:spacing w:after="0" w:line="240" w:lineRule="auto"/>
              <w:ind w:left="16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97F01">
            <w:pPr>
              <w:spacing w:after="0" w:line="240" w:lineRule="auto"/>
              <w:ind w:left="48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4AE2F">
            <w:pPr>
              <w:spacing w:after="0" w:line="240" w:lineRule="auto"/>
              <w:ind w:left="56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62390">
            <w:pPr>
              <w:spacing w:after="0" w:line="240" w:lineRule="auto"/>
              <w:ind w:left="73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14:paraId="361CEC5B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07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30CFFAC3">
            <w:pPr>
              <w:spacing w:after="0" w:line="240" w:lineRule="auto"/>
              <w:ind w:right="54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/>
              </w:rPr>
              <w:t xml:space="preserve">Information on the number of publications for the last 3 years </w:t>
            </w:r>
          </w:p>
        </w:tc>
      </w:tr>
      <w:tr w14:paraId="3ECF0EBF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11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59839">
            <w:pPr>
              <w:spacing w:after="0" w:line="240" w:lineRule="auto"/>
              <w:ind w:right="52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Type of publications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DB366">
            <w:pPr>
              <w:spacing w:after="0" w:line="240" w:lineRule="auto"/>
              <w:ind w:right="45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Quantity </w:t>
            </w:r>
          </w:p>
        </w:tc>
      </w:tr>
      <w:tr w14:paraId="45B37497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10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29C09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Type of publications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CBD2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E55AE21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516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6AC1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Publications in the recommended journals of the MES RK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9B131">
            <w:pPr>
              <w:spacing w:after="0" w:line="240" w:lineRule="auto"/>
              <w:ind w:left="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14:paraId="59614351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10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401BD">
            <w:pPr>
              <w:spacing w:after="0" w:line="240" w:lineRule="auto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Publications in rating journals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F0B73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14:paraId="6953ED55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12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55DE5">
            <w:pPr>
              <w:spacing w:after="0" w:line="240" w:lineRule="auto"/>
              <w:ind w:right="53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Teaching aids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4A9E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14:paraId="4EF5FBDF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51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06F09">
            <w:pPr>
              <w:spacing w:after="0" w:line="240" w:lineRule="auto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Electronic teaching aids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0AB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14:paraId="38C11360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11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4569D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Monographs </w:t>
            </w:r>
          </w:p>
        </w:tc>
        <w:tc>
          <w:tcPr>
            <w:tcW w:w="5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82B7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14:paraId="5225A1F6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07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6871C4DA">
            <w:pPr>
              <w:spacing w:after="0" w:line="240" w:lineRule="auto"/>
              <w:ind w:right="55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/>
              </w:rPr>
              <w:t xml:space="preserve">The main scientific publications (for the last 3 years) </w:t>
            </w:r>
          </w:p>
        </w:tc>
      </w:tr>
      <w:tr w14:paraId="39A92372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518" w:hRule="atLeast"/>
        </w:trPr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B2DDC">
            <w:pPr>
              <w:spacing w:after="0" w:line="240" w:lineRule="auto"/>
              <w:ind w:right="52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Name of the publication </w:t>
            </w: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3A35F">
            <w:pPr>
              <w:spacing w:after="0" w:line="240" w:lineRule="auto"/>
              <w:ind w:right="52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Author(s) </w:t>
            </w: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0949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lang w:val="en-US"/>
              </w:rPr>
              <w:t xml:space="preserve">Name of the edition, volume, number, page </w:t>
            </w:r>
          </w:p>
        </w:tc>
      </w:tr>
      <w:tr w14:paraId="4DEDD89E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679" w:hRule="atLeast"/>
        </w:trPr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AAC35">
            <w:pPr>
              <w:pStyle w:val="7"/>
              <w:tabs>
                <w:tab w:val="left" w:pos="308"/>
              </w:tabs>
              <w:spacing w:before="0" w:beforeAutospacing="0" w:after="0" w:afterAutospacing="0"/>
              <w:rPr>
                <w:lang w:val="kk-KZ"/>
              </w:rPr>
            </w:pPr>
            <w:r>
              <w:rPr>
                <w:rFonts w:cs="DS OpiumNew"/>
                <w:bCs/>
                <w:lang w:val="kk-KZ"/>
              </w:rPr>
              <w:t>Қазақстан Республикасындағы дауларды шешудің баламалы әдісі ретінде медиацияның дамуының кейбір мәселелері</w:t>
            </w: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20C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Kalshabaeva M. and</w:t>
            </w:r>
          </w:p>
          <w:p w14:paraId="0CB546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collection of authors</w:t>
            </w: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20C5B">
            <w:pPr>
              <w:pStyle w:val="12"/>
              <w:jc w:val="both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Kaznu bulletin.Law Series / Volume 104</w:t>
            </w:r>
          </w:p>
          <w:p w14:paraId="1F687594">
            <w:pPr>
              <w:pStyle w:val="12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№4 (2022). – 12-25 бб.</w:t>
            </w:r>
            <w:r>
              <w:rPr>
                <w:color w:val="auto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"https://doi.org/10.26577/JAPJ.2022.v104.i4.02" </w:instrText>
            </w:r>
            <w:r>
              <w:fldChar w:fldCharType="separate"/>
            </w:r>
            <w:r>
              <w:rPr>
                <w:rStyle w:val="4"/>
                <w:color w:val="auto"/>
                <w:sz w:val="22"/>
                <w:szCs w:val="22"/>
                <w:shd w:val="clear" w:color="auto" w:fill="FFFFFF"/>
              </w:rPr>
              <w:t>https://doi.org/10.26577/JAPJ.2022.v104.i4.02</w:t>
            </w:r>
            <w:r>
              <w:rPr>
                <w:rStyle w:val="4"/>
                <w:color w:val="auto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color w:val="auto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</w:tr>
      <w:tr w14:paraId="6AB2AEB8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679" w:hRule="atLeast"/>
        </w:trPr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9B8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Медиацияның құқықтық табиғаты және оның қағидаларының ерекшеліктері</w:t>
            </w: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A56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Kalshabaeva M. and</w:t>
            </w:r>
          </w:p>
          <w:p w14:paraId="50B941A5">
            <w:pPr>
              <w:spacing w:after="0" w:line="240" w:lineRule="auto"/>
              <w:ind w:right="-12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collection of authors</w:t>
            </w: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F7C37">
            <w:pPr>
              <w:pStyle w:val="12"/>
              <w:jc w:val="both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Kaznu bulletin.Law Series / Volume 106</w:t>
            </w:r>
          </w:p>
          <w:p w14:paraId="05706E88">
            <w:pPr>
              <w:pStyle w:val="12"/>
              <w:jc w:val="both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№2 (2023). – 72-84 бб.</w:t>
            </w:r>
          </w:p>
          <w:p w14:paraId="3A14204C">
            <w:pPr>
              <w:pStyle w:val="12"/>
              <w:jc w:val="both"/>
              <w:rPr>
                <w:bCs/>
                <w:sz w:val="22"/>
                <w:szCs w:val="22"/>
                <w:lang w:val="kk-KZ"/>
              </w:rPr>
            </w:pPr>
            <w:r>
              <w:fldChar w:fldCharType="begin"/>
            </w:r>
            <w:r>
              <w:instrText xml:space="preserve"> HYPERLINK "https://doi.org/10.26577/JAPJ.2023.v106.i2.08" </w:instrText>
            </w:r>
            <w:r>
              <w:fldChar w:fldCharType="separate"/>
            </w:r>
            <w:r>
              <w:rPr>
                <w:rStyle w:val="4"/>
                <w:bCs/>
                <w:color w:val="auto"/>
                <w:sz w:val="22"/>
                <w:szCs w:val="22"/>
                <w:lang w:val="kk-KZ"/>
              </w:rPr>
              <w:t>https://doi.org/10.26577/JAPJ.2023.v106.i2.08</w:t>
            </w:r>
            <w:r>
              <w:rPr>
                <w:rStyle w:val="4"/>
                <w:bCs/>
                <w:color w:val="auto"/>
                <w:sz w:val="22"/>
                <w:szCs w:val="22"/>
                <w:lang w:val="kk-KZ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  <w:lang w:val="kk-KZ"/>
              </w:rPr>
              <w:t xml:space="preserve"> </w:t>
            </w:r>
          </w:p>
        </w:tc>
      </w:tr>
      <w:tr w14:paraId="37C680BB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679" w:hRule="atLeast"/>
        </w:trPr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E0C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Theoretical and legal problems of implementing the principles of mediation</w:t>
            </w: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223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Kalshabaeva M. and</w:t>
            </w:r>
          </w:p>
          <w:p w14:paraId="0CCB9D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collection of authors</w:t>
            </w: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CDDE9">
            <w:pPr>
              <w:pStyle w:val="12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 xml:space="preserve">Bulletin of Karaganda State University named after Buketova. The Law series. – №3(110) 2023. – С. 96-107. </w:t>
            </w:r>
            <w:r>
              <w:fldChar w:fldCharType="begin"/>
            </w:r>
            <w:r>
              <w:instrText xml:space="preserve"> HYPERLINK "https://doi.org/10.31489/2023L3/96-107" </w:instrText>
            </w:r>
            <w:r>
              <w:fldChar w:fldCharType="separate"/>
            </w:r>
            <w:r>
              <w:rPr>
                <w:rStyle w:val="4"/>
                <w:bCs/>
                <w:color w:val="4472C4"/>
                <w:sz w:val="22"/>
                <w:szCs w:val="22"/>
                <w:lang w:val="kk-KZ"/>
              </w:rPr>
              <w:t>https://doi.org/</w:t>
            </w:r>
            <w:r>
              <w:rPr>
                <w:rStyle w:val="4"/>
                <w:color w:val="4472C4"/>
                <w:sz w:val="22"/>
                <w:szCs w:val="22"/>
                <w:shd w:val="clear" w:color="auto" w:fill="FFFFFF"/>
              </w:rPr>
              <w:t>10.31489/2023L3/96-107</w:t>
            </w:r>
            <w:r>
              <w:rPr>
                <w:rStyle w:val="4"/>
                <w:color w:val="4472C4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  <w:lang w:val="kk-KZ"/>
              </w:rPr>
              <w:t xml:space="preserve"> </w:t>
            </w:r>
            <w:r>
              <w:rPr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14:paraId="49CBE549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679" w:hRule="atLeast"/>
        </w:trPr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E17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Features of the development of mediation in the Republic of Kazakhstan: a comparative legal analysis</w:t>
            </w: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598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Kalshabaeva M. and</w:t>
            </w:r>
          </w:p>
          <w:p w14:paraId="41E4E6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collection of authors</w:t>
            </w: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27070">
            <w:pPr>
              <w:pStyle w:val="12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 xml:space="preserve">Bulletin of the L.N. Gumilev Eurasian National University. The law series. - Volume 144 –  №3 2023. – С. 116-129.  </w:t>
            </w:r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DOI:</w:t>
            </w:r>
            <w:r>
              <w:rPr>
                <w:color w:val="FF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"https://doi.org/10.32523/2616-6844-2023-144-3-116-129" </w:instrText>
            </w:r>
            <w:r>
              <w:fldChar w:fldCharType="separate"/>
            </w:r>
            <w:r>
              <w:rPr>
                <w:rStyle w:val="4"/>
                <w:color w:val="2F5496"/>
                <w:sz w:val="22"/>
                <w:szCs w:val="22"/>
                <w:shd w:val="clear" w:color="auto" w:fill="FFFFFF"/>
                <w:lang w:val="en-US"/>
              </w:rPr>
              <w:t>https://doi.org/10.32523/2616-6844-2023-144-3-116-129</w:t>
            </w:r>
            <w:r>
              <w:rPr>
                <w:rStyle w:val="4"/>
                <w:color w:val="2F5496"/>
                <w:sz w:val="22"/>
                <w:szCs w:val="22"/>
                <w:shd w:val="clear" w:color="auto" w:fill="FFFFFF"/>
                <w:lang w:val="en-US"/>
              </w:rPr>
              <w:fldChar w:fldCharType="end"/>
            </w:r>
            <w:r>
              <w:rPr>
                <w:color w:val="2F5496"/>
                <w:sz w:val="22"/>
                <w:szCs w:val="22"/>
                <w:shd w:val="clear" w:color="auto" w:fill="FFFFFF"/>
                <w:lang w:val="kk-KZ"/>
              </w:rPr>
              <w:t xml:space="preserve">   </w:t>
            </w:r>
          </w:p>
        </w:tc>
      </w:tr>
      <w:tr w14:paraId="26F1E299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679" w:hRule="atLeast"/>
        </w:trPr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650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k-KZ" w:eastAsia="zh-CN"/>
              </w:rPr>
              <w:t>Қазақстандағы дауларды шешудің  дәстүрлі жолдарының қазіргі  медиация институтымен сабақтастығы</w:t>
            </w: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AD1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Kalshabaeva M. and</w:t>
            </w:r>
          </w:p>
          <w:p w14:paraId="299722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collection of authors</w:t>
            </w: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20A62">
            <w:pPr>
              <w:pStyle w:val="12"/>
              <w:jc w:val="both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Kaznu bulletin.Law Series / Volume 109</w:t>
            </w:r>
          </w:p>
          <w:p w14:paraId="7F56934E">
            <w:pPr>
              <w:pStyle w:val="12"/>
              <w:jc w:val="both"/>
              <w:rPr>
                <w:color w:val="FF0000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№1 (2024). – 4-14 бб. //</w:t>
            </w:r>
            <w:r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"https://doi.org/10.26577/JAPJ202410911" </w:instrText>
            </w:r>
            <w:r>
              <w:fldChar w:fldCharType="separate"/>
            </w:r>
            <w:r>
              <w:rPr>
                <w:rStyle w:val="4"/>
                <w:sz w:val="22"/>
                <w:szCs w:val="22"/>
                <w:lang w:val="kk-KZ"/>
              </w:rPr>
              <w:t>https://doi.org/10.26577/JAPJ202410911</w:t>
            </w:r>
            <w:r>
              <w:rPr>
                <w:rStyle w:val="4"/>
                <w:sz w:val="22"/>
                <w:szCs w:val="22"/>
                <w:lang w:val="kk-KZ"/>
              </w:rPr>
              <w:fldChar w:fldCharType="end"/>
            </w:r>
            <w:r>
              <w:rPr>
                <w:color w:val="FF0000"/>
                <w:sz w:val="22"/>
                <w:szCs w:val="22"/>
                <w:lang w:val="kk-KZ"/>
              </w:rPr>
              <w:t xml:space="preserve"> </w:t>
            </w:r>
          </w:p>
          <w:p w14:paraId="30D5DF99">
            <w:pPr>
              <w:pStyle w:val="12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</w:tr>
      <w:tr w14:paraId="5300CBE0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679" w:hRule="atLeast"/>
        </w:trPr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05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Style w:val="17"/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ұқық</w:t>
            </w:r>
            <w:r>
              <w:rPr>
                <w:rStyle w:val="1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ық к</w:t>
            </w:r>
            <w:r>
              <w:rPr>
                <w:rStyle w:val="1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нфлик</w:t>
            </w:r>
            <w:r>
              <w:rPr>
                <w:rStyle w:val="1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 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</w:t>
            </w:r>
            <w:r>
              <w:rPr>
                <w:rStyle w:val="1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</w:t>
            </w:r>
            <w:r>
              <w:rPr>
                <w:rStyle w:val="1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ігі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</w:t>
            </w:r>
            <w:r>
              <w:rPr>
                <w:rStyle w:val="1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Style w:val="1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</w:t>
            </w:r>
            <w:r>
              <w:rPr>
                <w:rStyle w:val="1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иға</w:t>
            </w:r>
            <w:r>
              <w:rPr>
                <w:rStyle w:val="1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 м</w:t>
            </w:r>
            <w:r>
              <w:rPr>
                <w:rStyle w:val="1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</w:t>
            </w:r>
            <w:r>
              <w:rPr>
                <w:rStyle w:val="1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r>
              <w:rPr>
                <w:rStyle w:val="1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кш</w:t>
            </w:r>
            <w:r>
              <w:rPr>
                <w:rStyle w:val="1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л</w:t>
            </w:r>
            <w:r>
              <w:rPr>
                <w:rStyle w:val="1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</w:t>
            </w:r>
            <w:r>
              <w:rPr>
                <w:rStyle w:val="1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r>
              <w:rPr>
                <w:rStyle w:val="17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AC1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Kalshabaeva M. and</w:t>
            </w:r>
          </w:p>
          <w:p w14:paraId="3668E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collection of authors</w:t>
            </w: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451F0">
            <w:pPr>
              <w:pStyle w:val="12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Legal nature and features of the concept of legal conflict. Eurasian Scientific Journal of Law. 2024;(2 (7)):14-23. (In Kazakh)</w:t>
            </w:r>
            <w:r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"https://doi.org/10.46914/2959-4197-2024-1-2-14-23" </w:instrText>
            </w:r>
            <w:r>
              <w:fldChar w:fldCharType="separate"/>
            </w:r>
            <w:r>
              <w:rPr>
                <w:rStyle w:val="4"/>
                <w:sz w:val="22"/>
                <w:szCs w:val="22"/>
                <w:lang w:val="kk-KZ"/>
              </w:rPr>
              <w:t>https://doi.org/10.46914/2959-4197-2024-1-2-14-23</w:t>
            </w:r>
            <w:r>
              <w:rPr>
                <w:rStyle w:val="4"/>
                <w:sz w:val="22"/>
                <w:szCs w:val="22"/>
                <w:lang w:val="kk-KZ"/>
              </w:rPr>
              <w:fldChar w:fldCharType="end"/>
            </w:r>
            <w:r>
              <w:rPr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</w:tr>
      <w:tr w14:paraId="4D055043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1219" w:hRule="atLeast"/>
        </w:trPr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91BB3">
            <w:pPr>
              <w:pStyle w:val="12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Legal Problems of Mediation as an Alternative Way to Resolve Disputes in the Republic of Kazakhstan</w:t>
            </w:r>
          </w:p>
          <w:p w14:paraId="39EF9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4AB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Kalshabaeva M. and</w:t>
            </w:r>
          </w:p>
          <w:p w14:paraId="6A657C3D">
            <w:pPr>
              <w:snapToGrid w:val="0"/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collection of authors</w:t>
            </w: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85D3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Pakistan Journal of Criminology, 2024, 16(3), страницы 435–450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"https://doi.org/10.62271/pjc.16.3.435.450"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hd w:val="clear" w:color="auto" w:fill="FFFFFF"/>
                <w:lang w:val="en-US"/>
              </w:rPr>
              <w:t>https://doi.org/10.62271/pjc.16.3.435.450</w:t>
            </w:r>
            <w:r>
              <w:rPr>
                <w:rStyle w:val="4"/>
                <w:rFonts w:ascii="Times New Roman" w:hAnsi="Times New Roman" w:cs="Times New Roman"/>
                <w:shd w:val="clear" w:color="auto" w:fill="FFFFFF"/>
                <w:lang w:val="en-US"/>
              </w:rPr>
              <w:fldChar w:fldCharType="end"/>
            </w:r>
          </w:p>
        </w:tc>
      </w:tr>
      <w:tr w14:paraId="3E04604F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1219" w:hRule="atLeast"/>
        </w:trPr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7BEBA5">
            <w:pPr>
              <w:pStyle w:val="1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shd w:val="clear" w:color="auto" w:fill="FFFFFF"/>
                <w:lang w:val="en-US"/>
              </w:rPr>
              <w:t>A biy’s court and a council of elders as a historical prerequisite for mediation in Kazakhstan</w:t>
            </w: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DA4F6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и коллектив авторов</w:t>
            </w: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5982F4">
            <w:pPr>
              <w:pStyle w:val="12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Вестник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Евразийского национального университета им. Л.Н. Гумилева. Серия право. – Том 148 №3 2024. – С. 88-103.</w:t>
            </w:r>
          </w:p>
          <w:p w14:paraId="4B6046C5">
            <w:pPr>
              <w:pStyle w:val="1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DOI: </w:t>
            </w:r>
            <w:r>
              <w:rPr>
                <w:sz w:val="22"/>
                <w:szCs w:val="22"/>
                <w:shd w:val="clear" w:color="auto" w:fill="FFFFFF"/>
              </w:rPr>
              <w:fldChar w:fldCharType="begin"/>
            </w:r>
            <w:r>
              <w:rPr>
                <w:sz w:val="22"/>
                <w:szCs w:val="22"/>
                <w:shd w:val="clear" w:color="auto" w:fill="FFFFFF"/>
              </w:rPr>
              <w:instrText xml:space="preserve"> HYPERLINK "https://doi.org/10.32523/2616-6844-2024-148-3-88-103" </w:instrText>
            </w:r>
            <w:r>
              <w:rPr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Style w:val="4"/>
                <w:sz w:val="22"/>
                <w:szCs w:val="22"/>
                <w:shd w:val="clear" w:color="auto" w:fill="FFFFFF"/>
              </w:rPr>
              <w:t>https://doi.org/10.32523/2616-6844-2024-148-3-88-103</w:t>
            </w:r>
            <w:r>
              <w:rPr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</w:tr>
      <w:tr w14:paraId="235D8F53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1219" w:hRule="atLeast"/>
        </w:trPr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EB896E">
            <w:pPr>
              <w:pStyle w:val="1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hint="default"/>
                <w:shd w:val="clear" w:color="auto" w:fill="FFFFFF"/>
                <w:lang w:val="en-US"/>
              </w:rPr>
              <w:t>Қазақстан Республикасындағы медиатордың құқықтық жағдайы мен қызметінің ерекшеліктері</w:t>
            </w: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0306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и коллектив авторов</w:t>
            </w: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213D83">
            <w:pPr>
              <w:pStyle w:val="1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Института законодательства и правовой информации Республики Казахстан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t>. Н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аучно-правовой журнал No2 (80)-2025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t xml:space="preserve">.        </w:t>
            </w:r>
            <w:r>
              <w:rPr>
                <w:rFonts w:hint="default" w:ascii="Times New Roman" w:hAnsi="Times New Roman" w:eastAsia="sans-serif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fldChar w:fldCharType="begin"/>
            </w:r>
            <w:r>
              <w:rPr>
                <w:rFonts w:hint="default" w:ascii="Times New Roman" w:hAnsi="Times New Roman" w:eastAsia="sans-serif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instrText xml:space="preserve"> HYPERLINK "https://vestnik.zqai.kz/index.php/vestnik/issue/view/66/83" </w:instrText>
            </w:r>
            <w:r>
              <w:rPr>
                <w:rFonts w:hint="default" w:ascii="Times New Roman" w:hAnsi="Times New Roman" w:eastAsia="sans-serif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ans-serif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t>https://vestnik.zqai.kz/index.php/vestnik/issue/view/66/83</w:t>
            </w:r>
            <w:r>
              <w:rPr>
                <w:rFonts w:hint="default" w:ascii="Times New Roman" w:hAnsi="Times New Roman" w:eastAsia="sans-serif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>
              <w:rPr>
                <w:rFonts w:hint="default" w:ascii="Times New Roman" w:hAnsi="Times New Roman" w:eastAsia="sans-serif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</w:tr>
      <w:tr w14:paraId="3E36E4DA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07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0ACDEB6D">
            <w:pPr>
              <w:spacing w:after="0" w:line="240" w:lineRule="auto"/>
              <w:ind w:right="53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Patent / Innovative patent: </w:t>
            </w:r>
          </w:p>
        </w:tc>
      </w:tr>
      <w:tr w14:paraId="6E03BBE9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517" w:hRule="atLeast"/>
        </w:trPr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F5199">
            <w:pPr>
              <w:spacing w:after="0" w:line="240" w:lineRule="auto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Assigned number </w:t>
            </w: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DA434">
            <w:pPr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Name </w:t>
            </w: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1FBE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Author / Patent holder </w:t>
            </w:r>
          </w:p>
        </w:tc>
      </w:tr>
      <w:tr w14:paraId="60AD6616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723" w:hRule="atLeast"/>
        </w:trPr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6D898">
            <w:pPr>
              <w:pStyle w:val="7"/>
              <w:tabs>
                <w:tab w:val="left" w:pos="308"/>
              </w:tabs>
              <w:spacing w:before="0" w:beforeAutospacing="0" w:after="0" w:afterAutospacing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FE0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5D43D">
            <w:pPr>
              <w:pStyle w:val="8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7046031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08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0BBA2C54">
            <w:pPr>
              <w:spacing w:after="0" w:line="240" w:lineRule="auto"/>
              <w:ind w:right="54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Knowledge of foreign languages </w:t>
            </w:r>
          </w:p>
        </w:tc>
      </w:tr>
      <w:tr w14:paraId="4E610796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11" w:hRule="atLeast"/>
        </w:trPr>
        <w:tc>
          <w:tcPr>
            <w:tcW w:w="5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7DCDB">
            <w:pPr>
              <w:spacing w:after="0" w:line="240" w:lineRule="auto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>Language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4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BA7B8">
            <w:pPr>
              <w:spacing w:after="0" w:line="240" w:lineRule="auto"/>
              <w:ind w:right="49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lang w:val="en-US"/>
              </w:rPr>
              <w:t xml:space="preserve">Level of proficiency (low, average, high) </w:t>
            </w:r>
          </w:p>
        </w:tc>
      </w:tr>
      <w:tr w14:paraId="2DD8F474">
        <w:tblPrEx>
          <w:tblCellMar>
            <w:top w:w="5" w:type="dxa"/>
            <w:left w:w="0" w:type="dxa"/>
            <w:bottom w:w="0" w:type="dxa"/>
            <w:right w:w="17" w:type="dxa"/>
          </w:tblCellMar>
        </w:tblPrEx>
        <w:trPr>
          <w:trHeight w:val="310" w:hRule="atLeast"/>
        </w:trPr>
        <w:tc>
          <w:tcPr>
            <w:tcW w:w="5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A06A0">
            <w:pPr>
              <w:spacing w:after="0" w:line="240" w:lineRule="auto"/>
              <w:ind w:right="54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English</w:t>
            </w:r>
          </w:p>
        </w:tc>
        <w:tc>
          <w:tcPr>
            <w:tcW w:w="4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9B4E6">
            <w:pPr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lang w:val="en-US"/>
              </w:rPr>
              <w:t>Pre Intermediate</w:t>
            </w:r>
          </w:p>
        </w:tc>
      </w:tr>
    </w:tbl>
    <w:p w14:paraId="0F89B006">
      <w:pPr>
        <w:spacing w:after="218"/>
        <w:jc w:val="both"/>
      </w:pPr>
    </w:p>
    <w:sectPr>
      <w:pgSz w:w="11906" w:h="16838"/>
      <w:pgMar w:top="1138" w:right="140" w:bottom="1246" w:left="170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S OpiumNew">
    <w:altName w:val="Segoe Print"/>
    <w:panose1 w:val="00000000000000000000"/>
    <w:charset w:val="CC"/>
    <w:family w:val="swiss"/>
    <w:pitch w:val="default"/>
    <w:sig w:usb0="00000000" w:usb1="00000000" w:usb2="00000000" w:usb3="00000000" w:csb0="00000005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02"/>
    <w:rsid w:val="000F62D3"/>
    <w:rsid w:val="001714AD"/>
    <w:rsid w:val="001C7B7A"/>
    <w:rsid w:val="001E1044"/>
    <w:rsid w:val="00210C79"/>
    <w:rsid w:val="0060626C"/>
    <w:rsid w:val="007D64F9"/>
    <w:rsid w:val="00860E48"/>
    <w:rsid w:val="008835A5"/>
    <w:rsid w:val="00892D34"/>
    <w:rsid w:val="008B7B07"/>
    <w:rsid w:val="009A7B9E"/>
    <w:rsid w:val="00A162F5"/>
    <w:rsid w:val="00A5514C"/>
    <w:rsid w:val="00A85160"/>
    <w:rsid w:val="00AB6E81"/>
    <w:rsid w:val="00BB1302"/>
    <w:rsid w:val="00CD48E9"/>
    <w:rsid w:val="00CF32AA"/>
    <w:rsid w:val="00E60A41"/>
    <w:rsid w:val="00F14F3C"/>
    <w:rsid w:val="00F52B51"/>
    <w:rsid w:val="00FA0FA6"/>
    <w:rsid w:val="01CD445F"/>
    <w:rsid w:val="0396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Title"/>
    <w:basedOn w:val="1"/>
    <w:link w:val="13"/>
    <w:qFormat/>
    <w:uiPriority w:val="0"/>
    <w:pPr>
      <w:spacing w:after="0" w:line="360" w:lineRule="auto"/>
      <w:jc w:val="center"/>
    </w:pPr>
    <w:rPr>
      <w:rFonts w:ascii="Times New Roman" w:hAnsi="Times New Roman" w:eastAsia="Times New Roman" w:cs="Times New Roman"/>
      <w:color w:val="auto"/>
      <w:sz w:val="28"/>
      <w:szCs w:val="20"/>
      <w:lang w:eastAsia="ko-K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8">
    <w:name w:val="HTML Preformatted"/>
    <w:basedOn w:val="1"/>
    <w:link w:val="16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color w:val="auto"/>
      <w:sz w:val="20"/>
      <w:szCs w:val="20"/>
    </w:rPr>
  </w:style>
  <w:style w:type="table" w:customStyle="1" w:styleId="9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tlid-translation"/>
    <w:basedOn w:val="2"/>
    <w:qFormat/>
    <w:uiPriority w:val="0"/>
  </w:style>
  <w:style w:type="character" w:customStyle="1" w:styleId="11">
    <w:name w:val="Font Style13"/>
    <w:qFormat/>
    <w:uiPriority w:val="99"/>
    <w:rPr>
      <w:rFonts w:ascii="Times New Roman" w:hAnsi="Times New Roman" w:cs="Times New Roman"/>
      <w:spacing w:val="10"/>
      <w:sz w:val="24"/>
      <w:szCs w:val="24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character" w:customStyle="1" w:styleId="13">
    <w:name w:val="Заголовок Знак"/>
    <w:basedOn w:val="2"/>
    <w:link w:val="6"/>
    <w:qFormat/>
    <w:uiPriority w:val="0"/>
    <w:rPr>
      <w:rFonts w:ascii="Times New Roman" w:hAnsi="Times New Roman" w:eastAsia="Times New Roman" w:cs="Times New Roman"/>
      <w:sz w:val="28"/>
      <w:szCs w:val="20"/>
      <w:lang w:eastAsia="ko-KR"/>
    </w:rPr>
  </w:style>
  <w:style w:type="character" w:customStyle="1" w:styleId="14">
    <w:name w:val="alt-edited"/>
    <w:basedOn w:val="2"/>
    <w:qFormat/>
    <w:uiPriority w:val="0"/>
  </w:style>
  <w:style w:type="character" w:customStyle="1" w:styleId="15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color w:val="000000"/>
      <w:sz w:val="16"/>
      <w:szCs w:val="16"/>
    </w:rPr>
  </w:style>
  <w:style w:type="character" w:customStyle="1" w:styleId="16">
    <w:name w:val="Стандартный HTML Знак"/>
    <w:basedOn w:val="2"/>
    <w:link w:val="8"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17">
    <w:name w:val="markedconten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660</Words>
  <Characters>3763</Characters>
  <Lines>31</Lines>
  <Paragraphs>8</Paragraphs>
  <TotalTime>2</TotalTime>
  <ScaleCrop>false</ScaleCrop>
  <LinksUpToDate>false</LinksUpToDate>
  <CharactersWithSpaces>4415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2023-03-10T04:19:00Z</dcterms:created>
  <dc:creator>КАЗНАУ</dc:creator>
  <cp:lastModifiedBy>User</cp:lastModifiedBy>
  <cp:lastPrinted>2025-09-22T10:47:58Z</cp:lastPrinted>
  <dcterms:modified xsi:type="dcterms:W3CDTF">2025-09-22T10:50:26Z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809B2F39454B487D93BA3518929ABE37_12</vt:lpwstr>
  </property>
</Properties>
</file>